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FCFB" w14:textId="3773E354" w:rsidR="008C449F" w:rsidRDefault="008C449F" w:rsidP="008C449F">
      <w:pPr>
        <w:jc w:val="center"/>
        <w:rPr>
          <w:rFonts w:cs="Calibri"/>
          <w:sz w:val="22"/>
          <w:szCs w:val="22"/>
        </w:rPr>
      </w:pPr>
      <w:r>
        <w:rPr>
          <w:rFonts w:cs="Calibri"/>
          <w:sz w:val="22"/>
          <w:szCs w:val="22"/>
        </w:rPr>
        <w:t>Kautsky Studio Recital</w:t>
      </w:r>
    </w:p>
    <w:p w14:paraId="30D6B1E8" w14:textId="7DC3B2D9" w:rsidR="008C449F" w:rsidRDefault="008C449F" w:rsidP="008C449F">
      <w:pPr>
        <w:jc w:val="center"/>
        <w:rPr>
          <w:rFonts w:cs="Calibri"/>
          <w:sz w:val="22"/>
          <w:szCs w:val="22"/>
        </w:rPr>
      </w:pPr>
      <w:r>
        <w:rPr>
          <w:rFonts w:cs="Calibri"/>
          <w:sz w:val="22"/>
          <w:szCs w:val="22"/>
        </w:rPr>
        <w:t>Harper Hall, May 2, 2017, 8:00 p.m.</w:t>
      </w:r>
    </w:p>
    <w:p w14:paraId="6D214811" w14:textId="46682BA4" w:rsidR="008C449F" w:rsidRPr="00B83586" w:rsidRDefault="008C449F" w:rsidP="00CE62C9">
      <w:pPr>
        <w:jc w:val="center"/>
        <w:rPr>
          <w:rFonts w:cs="Calibri"/>
          <w:b/>
        </w:rPr>
      </w:pPr>
      <w:r w:rsidRPr="00B83586">
        <w:rPr>
          <w:rFonts w:cs="Calibri"/>
          <w:b/>
        </w:rPr>
        <w:t>Music of 1917</w:t>
      </w:r>
      <w:r w:rsidR="00B83586" w:rsidRPr="00B83586">
        <w:rPr>
          <w:rFonts w:cs="Calibri"/>
          <w:b/>
        </w:rPr>
        <w:t xml:space="preserve">—One </w:t>
      </w:r>
      <w:r w:rsidR="00B83586">
        <w:rPr>
          <w:rFonts w:cs="Calibri"/>
          <w:b/>
        </w:rPr>
        <w:t>Hundred Y</w:t>
      </w:r>
      <w:r w:rsidR="00B83586" w:rsidRPr="00B83586">
        <w:rPr>
          <w:rFonts w:cs="Calibri"/>
          <w:b/>
        </w:rPr>
        <w:t>ears After</w:t>
      </w:r>
    </w:p>
    <w:p w14:paraId="0C8227F3" w14:textId="77777777" w:rsidR="00CE62C9" w:rsidRPr="00CE62C9" w:rsidRDefault="00CE62C9" w:rsidP="00CE62C9">
      <w:pPr>
        <w:jc w:val="center"/>
        <w:rPr>
          <w:rFonts w:cs="Calibri"/>
        </w:rPr>
      </w:pPr>
    </w:p>
    <w:p w14:paraId="71148F88" w14:textId="080133A3" w:rsidR="003B5505" w:rsidRPr="001A090F" w:rsidRDefault="00DF0795" w:rsidP="003B5505">
      <w:pPr>
        <w:rPr>
          <w:rFonts w:cs="Calibri"/>
          <w:sz w:val="22"/>
          <w:szCs w:val="22"/>
        </w:rPr>
      </w:pPr>
      <w:r>
        <w:rPr>
          <w:rFonts w:cs="Calibri"/>
          <w:sz w:val="22"/>
          <w:szCs w:val="22"/>
        </w:rPr>
        <w:t>Vision Fugitive</w:t>
      </w:r>
      <w:bookmarkStart w:id="0" w:name="_GoBack"/>
      <w:bookmarkEnd w:id="0"/>
      <w:r w:rsidR="003B5505" w:rsidRPr="001A090F">
        <w:rPr>
          <w:rFonts w:cs="Calibri"/>
          <w:sz w:val="22"/>
          <w:szCs w:val="22"/>
        </w:rPr>
        <w:t>, Op. 22, No. 1  (1915-17)</w:t>
      </w:r>
      <w:r w:rsidR="003B5505" w:rsidRPr="001A090F">
        <w:rPr>
          <w:rFonts w:cs="Calibri"/>
          <w:sz w:val="22"/>
          <w:szCs w:val="22"/>
        </w:rPr>
        <w:tab/>
      </w:r>
      <w:r w:rsidR="003B5505" w:rsidRPr="001A090F">
        <w:rPr>
          <w:rFonts w:cs="Calibri"/>
          <w:sz w:val="22"/>
          <w:szCs w:val="22"/>
        </w:rPr>
        <w:tab/>
      </w:r>
      <w:r w:rsidR="003B5505" w:rsidRPr="001A090F">
        <w:rPr>
          <w:rFonts w:cs="Calibri"/>
          <w:sz w:val="22"/>
          <w:szCs w:val="22"/>
        </w:rPr>
        <w:tab/>
        <w:t>Sergei Prokofiev (1891-1953)</w:t>
      </w:r>
    </w:p>
    <w:p w14:paraId="1289BD24" w14:textId="50C3E57E" w:rsidR="00C10306" w:rsidRDefault="00B83586" w:rsidP="00B83586">
      <w:pPr>
        <w:jc w:val="center"/>
        <w:rPr>
          <w:rFonts w:cs="Calibri"/>
          <w:sz w:val="22"/>
          <w:szCs w:val="22"/>
        </w:rPr>
      </w:pPr>
      <w:r>
        <w:rPr>
          <w:rFonts w:cs="Calibri"/>
          <w:sz w:val="22"/>
          <w:szCs w:val="22"/>
        </w:rPr>
        <w:t>Ethan Mellema</w:t>
      </w:r>
    </w:p>
    <w:p w14:paraId="1C6B780D" w14:textId="77777777" w:rsidR="00B83586" w:rsidRPr="00B83586" w:rsidRDefault="00B83586" w:rsidP="00B83586">
      <w:pPr>
        <w:jc w:val="center"/>
        <w:rPr>
          <w:rFonts w:cs="Calibri"/>
          <w:sz w:val="22"/>
          <w:szCs w:val="22"/>
        </w:rPr>
      </w:pPr>
    </w:p>
    <w:p w14:paraId="4929D7B2" w14:textId="43B542CD" w:rsidR="00C10306" w:rsidRPr="001A090F" w:rsidRDefault="003037C7" w:rsidP="00C10306">
      <w:pPr>
        <w:rPr>
          <w:sz w:val="22"/>
          <w:szCs w:val="22"/>
        </w:rPr>
      </w:pPr>
      <w:r w:rsidRPr="001A090F">
        <w:rPr>
          <w:sz w:val="22"/>
          <w:szCs w:val="22"/>
        </w:rPr>
        <w:t xml:space="preserve">From </w:t>
      </w:r>
      <w:r w:rsidR="00C10306" w:rsidRPr="001A090F">
        <w:rPr>
          <w:sz w:val="22"/>
          <w:szCs w:val="22"/>
        </w:rPr>
        <w:t>Fairy Tale</w:t>
      </w:r>
      <w:r w:rsidRPr="001A090F">
        <w:rPr>
          <w:sz w:val="22"/>
          <w:szCs w:val="22"/>
        </w:rPr>
        <w:t>s, Op. 34 (1916-17)</w:t>
      </w:r>
      <w:r w:rsidRPr="001A090F">
        <w:rPr>
          <w:sz w:val="22"/>
          <w:szCs w:val="22"/>
        </w:rPr>
        <w:tab/>
      </w:r>
      <w:r w:rsidRPr="001A090F">
        <w:rPr>
          <w:sz w:val="22"/>
          <w:szCs w:val="22"/>
        </w:rPr>
        <w:tab/>
      </w:r>
      <w:r w:rsidRPr="001A090F">
        <w:rPr>
          <w:sz w:val="22"/>
          <w:szCs w:val="22"/>
        </w:rPr>
        <w:tab/>
      </w:r>
      <w:r w:rsidRPr="001A090F">
        <w:rPr>
          <w:sz w:val="22"/>
          <w:szCs w:val="22"/>
        </w:rPr>
        <w:tab/>
      </w:r>
      <w:r w:rsidR="00C10306" w:rsidRPr="001A090F">
        <w:rPr>
          <w:sz w:val="22"/>
          <w:szCs w:val="22"/>
        </w:rPr>
        <w:t>Nikolai Medtner (1880—1951)</w:t>
      </w:r>
    </w:p>
    <w:p w14:paraId="08842EFA" w14:textId="520AEE3B" w:rsidR="003037C7" w:rsidRPr="001A090F" w:rsidRDefault="003037C7" w:rsidP="00C10306">
      <w:pPr>
        <w:rPr>
          <w:sz w:val="22"/>
          <w:szCs w:val="22"/>
        </w:rPr>
      </w:pPr>
      <w:r w:rsidRPr="001A090F">
        <w:rPr>
          <w:sz w:val="22"/>
          <w:szCs w:val="22"/>
        </w:rPr>
        <w:t xml:space="preserve">   II. Allegro cantabilie e leggiero</w:t>
      </w:r>
    </w:p>
    <w:p w14:paraId="0413B113" w14:textId="027CD962" w:rsidR="00C10306" w:rsidRDefault="00C10306" w:rsidP="00C10306">
      <w:pPr>
        <w:jc w:val="center"/>
        <w:rPr>
          <w:sz w:val="22"/>
          <w:szCs w:val="22"/>
        </w:rPr>
      </w:pPr>
      <w:r w:rsidRPr="001A090F">
        <w:rPr>
          <w:sz w:val="22"/>
          <w:szCs w:val="22"/>
        </w:rPr>
        <w:t>Craig Jordan</w:t>
      </w:r>
    </w:p>
    <w:p w14:paraId="064801AC" w14:textId="77777777" w:rsidR="00B83586" w:rsidRDefault="00B83586" w:rsidP="009B37D6">
      <w:pPr>
        <w:rPr>
          <w:sz w:val="22"/>
          <w:szCs w:val="22"/>
        </w:rPr>
      </w:pPr>
    </w:p>
    <w:p w14:paraId="331DA336" w14:textId="77777777" w:rsidR="009B37D6" w:rsidRPr="001A090F" w:rsidRDefault="009B37D6" w:rsidP="009B37D6">
      <w:pPr>
        <w:rPr>
          <w:sz w:val="22"/>
          <w:szCs w:val="22"/>
        </w:rPr>
      </w:pPr>
      <w:r w:rsidRPr="001A090F">
        <w:rPr>
          <w:sz w:val="22"/>
          <w:szCs w:val="22"/>
        </w:rPr>
        <w:t>Prelude in D Minor (posthumous ) (1917)</w:t>
      </w:r>
      <w:r w:rsidRPr="001A090F">
        <w:rPr>
          <w:sz w:val="22"/>
          <w:szCs w:val="22"/>
        </w:rPr>
        <w:tab/>
      </w:r>
      <w:r w:rsidRPr="001A090F">
        <w:rPr>
          <w:sz w:val="22"/>
          <w:szCs w:val="22"/>
        </w:rPr>
        <w:tab/>
      </w:r>
      <w:r w:rsidRPr="001A090F">
        <w:rPr>
          <w:sz w:val="22"/>
          <w:szCs w:val="22"/>
        </w:rPr>
        <w:tab/>
        <w:t>Sergei Rachmaninoff (1873-1943)</w:t>
      </w:r>
    </w:p>
    <w:p w14:paraId="392A9EDF" w14:textId="29DA7331" w:rsidR="009B37D6" w:rsidRPr="001A090F" w:rsidRDefault="009B37D6" w:rsidP="009B37D6">
      <w:pPr>
        <w:jc w:val="center"/>
        <w:rPr>
          <w:sz w:val="22"/>
          <w:szCs w:val="22"/>
        </w:rPr>
      </w:pPr>
      <w:r w:rsidRPr="001A090F">
        <w:rPr>
          <w:sz w:val="22"/>
          <w:szCs w:val="22"/>
        </w:rPr>
        <w:t>Aboris De Jesus</w:t>
      </w:r>
    </w:p>
    <w:p w14:paraId="1374D05F" w14:textId="77777777" w:rsidR="00B83586" w:rsidRDefault="00B83586" w:rsidP="003B5505">
      <w:pPr>
        <w:rPr>
          <w:sz w:val="22"/>
          <w:szCs w:val="22"/>
        </w:rPr>
      </w:pPr>
    </w:p>
    <w:p w14:paraId="7A4C9A02" w14:textId="77777777" w:rsidR="003B5505" w:rsidRPr="001A090F" w:rsidRDefault="003B5505" w:rsidP="003B5505">
      <w:pPr>
        <w:rPr>
          <w:sz w:val="22"/>
          <w:szCs w:val="22"/>
        </w:rPr>
      </w:pPr>
      <w:r w:rsidRPr="001A090F">
        <w:rPr>
          <w:sz w:val="22"/>
          <w:szCs w:val="22"/>
        </w:rPr>
        <w:t xml:space="preserve">Suite, Op. 14 (1916)  </w:t>
      </w:r>
      <w:r w:rsidRPr="001A090F">
        <w:rPr>
          <w:sz w:val="22"/>
          <w:szCs w:val="22"/>
        </w:rPr>
        <w:tab/>
      </w:r>
      <w:r w:rsidRPr="001A090F">
        <w:rPr>
          <w:sz w:val="22"/>
          <w:szCs w:val="22"/>
        </w:rPr>
        <w:tab/>
      </w:r>
      <w:r w:rsidRPr="001A090F">
        <w:rPr>
          <w:sz w:val="22"/>
          <w:szCs w:val="22"/>
        </w:rPr>
        <w:tab/>
      </w:r>
      <w:r w:rsidRPr="001A090F">
        <w:rPr>
          <w:sz w:val="22"/>
          <w:szCs w:val="22"/>
        </w:rPr>
        <w:tab/>
      </w:r>
      <w:r w:rsidRPr="001A090F">
        <w:rPr>
          <w:sz w:val="22"/>
          <w:szCs w:val="22"/>
        </w:rPr>
        <w:tab/>
      </w:r>
      <w:r w:rsidRPr="001A090F">
        <w:rPr>
          <w:sz w:val="22"/>
          <w:szCs w:val="22"/>
        </w:rPr>
        <w:tab/>
        <w:t xml:space="preserve">Bela Bartok (1881-1945)  </w:t>
      </w:r>
    </w:p>
    <w:p w14:paraId="67BD31F7" w14:textId="77777777" w:rsidR="003B5505" w:rsidRPr="001A090F" w:rsidRDefault="003B5505" w:rsidP="003B5505">
      <w:pPr>
        <w:pStyle w:val="ListParagraph"/>
        <w:numPr>
          <w:ilvl w:val="0"/>
          <w:numId w:val="1"/>
        </w:numPr>
        <w:rPr>
          <w:sz w:val="22"/>
          <w:szCs w:val="22"/>
        </w:rPr>
      </w:pPr>
      <w:r w:rsidRPr="001A090F">
        <w:rPr>
          <w:sz w:val="22"/>
          <w:szCs w:val="22"/>
        </w:rPr>
        <w:t>Allegretto</w:t>
      </w:r>
    </w:p>
    <w:p w14:paraId="269A8BA5" w14:textId="77777777" w:rsidR="00B83586" w:rsidRDefault="003B5505" w:rsidP="00B83586">
      <w:pPr>
        <w:ind w:left="160"/>
        <w:jc w:val="center"/>
        <w:rPr>
          <w:sz w:val="22"/>
          <w:szCs w:val="22"/>
        </w:rPr>
      </w:pPr>
      <w:r w:rsidRPr="001A090F">
        <w:rPr>
          <w:sz w:val="22"/>
          <w:szCs w:val="22"/>
        </w:rPr>
        <w:t>Maria Santos</w:t>
      </w:r>
    </w:p>
    <w:p w14:paraId="678FD8AD" w14:textId="77777777" w:rsidR="00B83586" w:rsidRDefault="00B83586" w:rsidP="00B83586">
      <w:pPr>
        <w:rPr>
          <w:sz w:val="22"/>
          <w:szCs w:val="22"/>
        </w:rPr>
      </w:pPr>
    </w:p>
    <w:p w14:paraId="5E2E06F3" w14:textId="5C709EFB" w:rsidR="003B5505" w:rsidRPr="001A090F" w:rsidRDefault="003B5505" w:rsidP="00B83586">
      <w:pPr>
        <w:rPr>
          <w:sz w:val="22"/>
          <w:szCs w:val="22"/>
        </w:rPr>
      </w:pPr>
      <w:r w:rsidRPr="001A090F">
        <w:rPr>
          <w:sz w:val="22"/>
          <w:szCs w:val="22"/>
        </w:rPr>
        <w:t>Sonata No. 3 (1916-17)</w:t>
      </w:r>
      <w:r w:rsidRPr="001A090F">
        <w:rPr>
          <w:sz w:val="22"/>
          <w:szCs w:val="22"/>
        </w:rPr>
        <w:tab/>
      </w:r>
      <w:r w:rsidRPr="001A090F">
        <w:rPr>
          <w:sz w:val="22"/>
          <w:szCs w:val="22"/>
        </w:rPr>
        <w:tab/>
      </w:r>
      <w:r w:rsidRPr="001A090F">
        <w:rPr>
          <w:sz w:val="22"/>
          <w:szCs w:val="22"/>
        </w:rPr>
        <w:tab/>
      </w:r>
      <w:r w:rsidRPr="001A090F">
        <w:rPr>
          <w:sz w:val="22"/>
          <w:szCs w:val="22"/>
        </w:rPr>
        <w:tab/>
      </w:r>
      <w:r w:rsidRPr="001A090F">
        <w:rPr>
          <w:sz w:val="22"/>
          <w:szCs w:val="22"/>
        </w:rPr>
        <w:tab/>
      </w:r>
      <w:r w:rsidR="00B83586">
        <w:rPr>
          <w:sz w:val="22"/>
          <w:szCs w:val="22"/>
        </w:rPr>
        <w:tab/>
      </w:r>
      <w:r w:rsidRPr="001A090F">
        <w:rPr>
          <w:sz w:val="22"/>
          <w:szCs w:val="22"/>
        </w:rPr>
        <w:t xml:space="preserve">Karol Szymanowski (1882-1937)  </w:t>
      </w:r>
    </w:p>
    <w:p w14:paraId="26CD8693" w14:textId="48CBC58A" w:rsidR="003B5505" w:rsidRPr="001A090F" w:rsidRDefault="003B5505" w:rsidP="00E6524C">
      <w:pPr>
        <w:pStyle w:val="ListParagraph"/>
        <w:numPr>
          <w:ilvl w:val="0"/>
          <w:numId w:val="3"/>
        </w:numPr>
        <w:rPr>
          <w:sz w:val="22"/>
          <w:szCs w:val="22"/>
        </w:rPr>
      </w:pPr>
      <w:r w:rsidRPr="001A090F">
        <w:rPr>
          <w:sz w:val="22"/>
          <w:szCs w:val="22"/>
        </w:rPr>
        <w:t>Assai vivace: scherzando</w:t>
      </w:r>
    </w:p>
    <w:p w14:paraId="35B07744" w14:textId="77777777" w:rsidR="003B5505" w:rsidRPr="001A090F" w:rsidRDefault="003B5505" w:rsidP="003B5505">
      <w:pPr>
        <w:ind w:left="160"/>
        <w:jc w:val="center"/>
        <w:rPr>
          <w:sz w:val="22"/>
          <w:szCs w:val="22"/>
        </w:rPr>
      </w:pPr>
      <w:r w:rsidRPr="001A090F">
        <w:rPr>
          <w:sz w:val="22"/>
          <w:szCs w:val="22"/>
        </w:rPr>
        <w:t>Ming Hu</w:t>
      </w:r>
    </w:p>
    <w:p w14:paraId="1478485B" w14:textId="77777777" w:rsidR="00B83586" w:rsidRDefault="00B83586" w:rsidP="00680232">
      <w:pPr>
        <w:rPr>
          <w:sz w:val="22"/>
          <w:szCs w:val="22"/>
        </w:rPr>
      </w:pPr>
    </w:p>
    <w:p w14:paraId="0589DED2" w14:textId="3330CB7F" w:rsidR="00680232" w:rsidRPr="001A090F" w:rsidRDefault="00680232" w:rsidP="00680232">
      <w:pPr>
        <w:rPr>
          <w:sz w:val="22"/>
          <w:szCs w:val="22"/>
        </w:rPr>
      </w:pPr>
      <w:r w:rsidRPr="001A090F">
        <w:rPr>
          <w:sz w:val="22"/>
          <w:szCs w:val="22"/>
        </w:rPr>
        <w:t>Chaconne (1916-17)</w:t>
      </w:r>
      <w:r w:rsidRPr="001A090F">
        <w:rPr>
          <w:sz w:val="22"/>
          <w:szCs w:val="22"/>
        </w:rPr>
        <w:tab/>
      </w:r>
      <w:r w:rsidRPr="001A090F">
        <w:rPr>
          <w:sz w:val="22"/>
          <w:szCs w:val="22"/>
        </w:rPr>
        <w:tab/>
      </w:r>
      <w:r w:rsidRPr="001A090F">
        <w:rPr>
          <w:sz w:val="22"/>
          <w:szCs w:val="22"/>
        </w:rPr>
        <w:tab/>
      </w:r>
      <w:r w:rsidRPr="001A090F">
        <w:rPr>
          <w:sz w:val="22"/>
          <w:szCs w:val="22"/>
        </w:rPr>
        <w:tab/>
      </w:r>
      <w:r w:rsidRPr="001A090F">
        <w:rPr>
          <w:sz w:val="22"/>
          <w:szCs w:val="22"/>
        </w:rPr>
        <w:tab/>
      </w:r>
      <w:r w:rsidRPr="001A090F">
        <w:rPr>
          <w:sz w:val="22"/>
          <w:szCs w:val="22"/>
        </w:rPr>
        <w:tab/>
        <w:t>Carl Nielsen (1865-1931</w:t>
      </w:r>
      <w:r w:rsidR="000E4A80" w:rsidRPr="001A090F">
        <w:rPr>
          <w:sz w:val="22"/>
          <w:szCs w:val="22"/>
        </w:rPr>
        <w:t>)</w:t>
      </w:r>
    </w:p>
    <w:p w14:paraId="15BE6AC0" w14:textId="17FBD541" w:rsidR="00680232" w:rsidRPr="001A090F" w:rsidRDefault="00680232" w:rsidP="000E4A80">
      <w:pPr>
        <w:jc w:val="center"/>
        <w:rPr>
          <w:sz w:val="22"/>
          <w:szCs w:val="22"/>
        </w:rPr>
      </w:pPr>
      <w:r w:rsidRPr="001A090F">
        <w:rPr>
          <w:sz w:val="22"/>
          <w:szCs w:val="22"/>
        </w:rPr>
        <w:t>Nicholas Suminski</w:t>
      </w:r>
    </w:p>
    <w:p w14:paraId="657C86ED" w14:textId="77777777" w:rsidR="00B83586" w:rsidRDefault="00B83586" w:rsidP="006D7027">
      <w:pPr>
        <w:rPr>
          <w:sz w:val="22"/>
          <w:szCs w:val="22"/>
        </w:rPr>
      </w:pPr>
    </w:p>
    <w:p w14:paraId="02BA6781" w14:textId="3CC4D310" w:rsidR="006D7027" w:rsidRPr="001A090F" w:rsidRDefault="006D7027" w:rsidP="006D7027">
      <w:pPr>
        <w:rPr>
          <w:sz w:val="22"/>
          <w:szCs w:val="22"/>
        </w:rPr>
      </w:pPr>
      <w:r w:rsidRPr="001A090F">
        <w:rPr>
          <w:sz w:val="22"/>
          <w:szCs w:val="22"/>
        </w:rPr>
        <w:t>From Four Songs, Op. 12 (1915-1917)</w:t>
      </w:r>
      <w:r w:rsidRPr="001A090F">
        <w:rPr>
          <w:sz w:val="22"/>
          <w:szCs w:val="22"/>
        </w:rPr>
        <w:tab/>
      </w:r>
      <w:r w:rsidRPr="001A090F">
        <w:rPr>
          <w:sz w:val="22"/>
          <w:szCs w:val="22"/>
        </w:rPr>
        <w:tab/>
      </w:r>
      <w:r w:rsidRPr="001A090F">
        <w:rPr>
          <w:sz w:val="22"/>
          <w:szCs w:val="22"/>
        </w:rPr>
        <w:tab/>
      </w:r>
      <w:r w:rsidR="00B83586">
        <w:rPr>
          <w:sz w:val="22"/>
          <w:szCs w:val="22"/>
        </w:rPr>
        <w:tab/>
      </w:r>
      <w:r w:rsidRPr="001A090F">
        <w:rPr>
          <w:sz w:val="22"/>
          <w:szCs w:val="22"/>
        </w:rPr>
        <w:t>Anton Webern (1883-1945)</w:t>
      </w:r>
    </w:p>
    <w:p w14:paraId="4445564C" w14:textId="74D8BD5D" w:rsidR="006D7027" w:rsidRPr="001A090F" w:rsidRDefault="006D7027" w:rsidP="006D7027">
      <w:pPr>
        <w:rPr>
          <w:sz w:val="22"/>
          <w:szCs w:val="22"/>
        </w:rPr>
      </w:pPr>
      <w:r w:rsidRPr="001A090F">
        <w:rPr>
          <w:sz w:val="22"/>
          <w:szCs w:val="22"/>
        </w:rPr>
        <w:t xml:space="preserve">“Der Tag ist Vergangen”  </w:t>
      </w:r>
    </w:p>
    <w:p w14:paraId="7AC21D81" w14:textId="189134AA" w:rsidR="006D7027" w:rsidRPr="001A090F" w:rsidRDefault="006D7027" w:rsidP="006D7027">
      <w:pPr>
        <w:jc w:val="center"/>
        <w:rPr>
          <w:sz w:val="22"/>
          <w:szCs w:val="22"/>
        </w:rPr>
      </w:pPr>
      <w:r w:rsidRPr="001A090F">
        <w:rPr>
          <w:sz w:val="22"/>
          <w:szCs w:val="22"/>
        </w:rPr>
        <w:t>Grace Vangel, soprano</w:t>
      </w:r>
    </w:p>
    <w:p w14:paraId="48E2E19F" w14:textId="15F33760" w:rsidR="000E4A80" w:rsidRDefault="006D7027" w:rsidP="000E4A80">
      <w:pPr>
        <w:jc w:val="center"/>
        <w:rPr>
          <w:sz w:val="22"/>
          <w:szCs w:val="22"/>
        </w:rPr>
      </w:pPr>
      <w:r w:rsidRPr="001A090F">
        <w:rPr>
          <w:sz w:val="22"/>
          <w:szCs w:val="22"/>
        </w:rPr>
        <w:t>Christian Vallery, piano</w:t>
      </w:r>
    </w:p>
    <w:p w14:paraId="755110F4" w14:textId="77777777" w:rsidR="00B83586" w:rsidRDefault="00B83586" w:rsidP="00B83586">
      <w:pPr>
        <w:rPr>
          <w:sz w:val="22"/>
          <w:szCs w:val="22"/>
        </w:rPr>
      </w:pPr>
    </w:p>
    <w:p w14:paraId="24E7C7E4" w14:textId="77777777" w:rsidR="00B83586" w:rsidRPr="001A090F" w:rsidRDefault="00B83586" w:rsidP="00B83586">
      <w:pPr>
        <w:rPr>
          <w:rFonts w:cs="Calibri"/>
          <w:sz w:val="22"/>
          <w:szCs w:val="22"/>
        </w:rPr>
      </w:pPr>
      <w:r w:rsidRPr="001A090F">
        <w:rPr>
          <w:rFonts w:cs="Calibri"/>
          <w:sz w:val="22"/>
          <w:szCs w:val="22"/>
        </w:rPr>
        <w:t>From Roman Sketches, Op. 7 (1912-!917)</w:t>
      </w:r>
      <w:r w:rsidRPr="001A090F">
        <w:rPr>
          <w:rFonts w:cs="Calibri"/>
          <w:sz w:val="22"/>
          <w:szCs w:val="22"/>
        </w:rPr>
        <w:tab/>
      </w:r>
      <w:r w:rsidRPr="001A090F">
        <w:rPr>
          <w:rFonts w:cs="Calibri"/>
          <w:sz w:val="22"/>
          <w:szCs w:val="22"/>
        </w:rPr>
        <w:tab/>
      </w:r>
      <w:r w:rsidRPr="001A090F">
        <w:rPr>
          <w:rFonts w:cs="Calibri"/>
          <w:sz w:val="22"/>
          <w:szCs w:val="22"/>
        </w:rPr>
        <w:tab/>
        <w:t>Charles Griffes (1884-1920)</w:t>
      </w:r>
    </w:p>
    <w:p w14:paraId="6AEC2A0D" w14:textId="77777777" w:rsidR="00B83586" w:rsidRPr="001A090F" w:rsidRDefault="00B83586" w:rsidP="00B83586">
      <w:pPr>
        <w:rPr>
          <w:rFonts w:cs="Calibri"/>
          <w:sz w:val="22"/>
          <w:szCs w:val="22"/>
        </w:rPr>
      </w:pPr>
      <w:r w:rsidRPr="001A090F">
        <w:rPr>
          <w:rFonts w:cs="Calibri"/>
          <w:sz w:val="22"/>
          <w:szCs w:val="22"/>
        </w:rPr>
        <w:t xml:space="preserve">   The Fountain of Acqua Paola</w:t>
      </w:r>
    </w:p>
    <w:p w14:paraId="63112C92" w14:textId="49B1B406" w:rsidR="00B83586" w:rsidRPr="00B83586" w:rsidRDefault="00B83586" w:rsidP="00B83586">
      <w:pPr>
        <w:jc w:val="center"/>
        <w:rPr>
          <w:rFonts w:cs="Calibri"/>
          <w:sz w:val="22"/>
          <w:szCs w:val="22"/>
        </w:rPr>
      </w:pPr>
      <w:r w:rsidRPr="001A090F">
        <w:rPr>
          <w:rFonts w:cs="Calibri"/>
          <w:sz w:val="22"/>
          <w:szCs w:val="22"/>
        </w:rPr>
        <w:t>Tammy Li</w:t>
      </w:r>
    </w:p>
    <w:p w14:paraId="42045F32" w14:textId="77777777" w:rsidR="00B83586" w:rsidRDefault="00B83586" w:rsidP="000E4A80">
      <w:pPr>
        <w:rPr>
          <w:rFonts w:cs="Calibri"/>
          <w:sz w:val="22"/>
          <w:szCs w:val="22"/>
        </w:rPr>
      </w:pPr>
    </w:p>
    <w:p w14:paraId="2650A066" w14:textId="064924FA" w:rsidR="000E4A80" w:rsidRPr="001A090F" w:rsidRDefault="000E4A80" w:rsidP="000E4A80">
      <w:pPr>
        <w:rPr>
          <w:sz w:val="22"/>
          <w:szCs w:val="22"/>
        </w:rPr>
      </w:pPr>
      <w:r w:rsidRPr="001A090F">
        <w:rPr>
          <w:sz w:val="22"/>
          <w:szCs w:val="22"/>
        </w:rPr>
        <w:t xml:space="preserve">Les soirs </w:t>
      </w:r>
      <w:r w:rsidR="00B83586">
        <w:rPr>
          <w:sz w:val="22"/>
          <w:szCs w:val="22"/>
        </w:rPr>
        <w:t>illuminé</w:t>
      </w:r>
      <w:r w:rsidRPr="001A090F">
        <w:rPr>
          <w:sz w:val="22"/>
          <w:szCs w:val="22"/>
        </w:rPr>
        <w:t xml:space="preserve"> par l’ardeur du charbon (1917)</w:t>
      </w:r>
      <w:r w:rsidRPr="001A090F">
        <w:rPr>
          <w:sz w:val="22"/>
          <w:szCs w:val="22"/>
        </w:rPr>
        <w:tab/>
      </w:r>
      <w:r w:rsidRPr="001A090F">
        <w:rPr>
          <w:sz w:val="22"/>
          <w:szCs w:val="22"/>
        </w:rPr>
        <w:tab/>
        <w:t xml:space="preserve">Claude Debussy (1862-1918)  </w:t>
      </w:r>
    </w:p>
    <w:p w14:paraId="7E262239" w14:textId="77777777" w:rsidR="000E4A80" w:rsidRPr="001A090F" w:rsidRDefault="000E4A80" w:rsidP="000E4A80">
      <w:pPr>
        <w:jc w:val="center"/>
        <w:rPr>
          <w:sz w:val="22"/>
          <w:szCs w:val="22"/>
        </w:rPr>
      </w:pPr>
      <w:r w:rsidRPr="001A090F">
        <w:rPr>
          <w:sz w:val="22"/>
          <w:szCs w:val="22"/>
        </w:rPr>
        <w:t>Christian Vallery</w:t>
      </w:r>
    </w:p>
    <w:p w14:paraId="4062B899" w14:textId="77777777" w:rsidR="000E4A80" w:rsidRPr="001A090F" w:rsidRDefault="000E4A80" w:rsidP="000E4A80">
      <w:pPr>
        <w:jc w:val="center"/>
        <w:rPr>
          <w:rFonts w:cs="Calibri"/>
          <w:sz w:val="22"/>
          <w:szCs w:val="22"/>
        </w:rPr>
      </w:pPr>
    </w:p>
    <w:p w14:paraId="54C3EAC3" w14:textId="1335D98A" w:rsidR="000E4A80" w:rsidRPr="001A090F" w:rsidRDefault="000E4A80" w:rsidP="000E4A80">
      <w:pPr>
        <w:rPr>
          <w:rFonts w:cs="Calibri"/>
          <w:sz w:val="22"/>
          <w:szCs w:val="22"/>
        </w:rPr>
      </w:pPr>
      <w:r w:rsidRPr="001A090F">
        <w:rPr>
          <w:rFonts w:cs="Calibri"/>
          <w:sz w:val="22"/>
          <w:szCs w:val="22"/>
        </w:rPr>
        <w:t xml:space="preserve">From </w:t>
      </w:r>
      <w:r w:rsidR="00DF0795">
        <w:rPr>
          <w:rFonts w:cs="Calibri"/>
          <w:sz w:val="22"/>
          <w:szCs w:val="22"/>
        </w:rPr>
        <w:t xml:space="preserve">Le </w:t>
      </w:r>
      <w:r w:rsidRPr="001A090F">
        <w:rPr>
          <w:rFonts w:cs="Calibri"/>
          <w:sz w:val="22"/>
          <w:szCs w:val="22"/>
        </w:rPr>
        <w:t xml:space="preserve">Tombeau de Couperin (1914- 1917) </w:t>
      </w:r>
      <w:r w:rsidRPr="001A090F">
        <w:rPr>
          <w:rFonts w:cs="Calibri"/>
          <w:sz w:val="22"/>
          <w:szCs w:val="22"/>
        </w:rPr>
        <w:tab/>
      </w:r>
      <w:r w:rsidRPr="001A090F">
        <w:rPr>
          <w:rFonts w:cs="Calibri"/>
          <w:sz w:val="22"/>
          <w:szCs w:val="22"/>
        </w:rPr>
        <w:tab/>
      </w:r>
      <w:r w:rsidRPr="001A090F">
        <w:rPr>
          <w:rFonts w:cs="Calibri"/>
          <w:sz w:val="22"/>
          <w:szCs w:val="22"/>
        </w:rPr>
        <w:tab/>
        <w:t>Maurice Ravel (1875-1937</w:t>
      </w:r>
    </w:p>
    <w:p w14:paraId="7B1223E3" w14:textId="77777777" w:rsidR="000E4A80" w:rsidRPr="001A090F" w:rsidRDefault="000E4A80" w:rsidP="000E4A80">
      <w:pPr>
        <w:rPr>
          <w:rFonts w:cs="Calibri"/>
          <w:sz w:val="22"/>
          <w:szCs w:val="22"/>
        </w:rPr>
      </w:pPr>
      <w:r w:rsidRPr="001A090F">
        <w:rPr>
          <w:rFonts w:cs="Calibri"/>
          <w:sz w:val="22"/>
          <w:szCs w:val="22"/>
        </w:rPr>
        <w:t xml:space="preserve">   Toccata</w:t>
      </w:r>
    </w:p>
    <w:p w14:paraId="01F7AEA2" w14:textId="77777777" w:rsidR="000E4A80" w:rsidRPr="001A090F" w:rsidRDefault="000E4A80" w:rsidP="000E4A80">
      <w:pPr>
        <w:jc w:val="center"/>
        <w:rPr>
          <w:rFonts w:cs="Calibri"/>
          <w:sz w:val="22"/>
          <w:szCs w:val="22"/>
        </w:rPr>
      </w:pPr>
      <w:r w:rsidRPr="001A090F">
        <w:rPr>
          <w:rFonts w:cs="Calibri"/>
          <w:sz w:val="22"/>
          <w:szCs w:val="22"/>
        </w:rPr>
        <w:t>Xiaoya Gao</w:t>
      </w:r>
    </w:p>
    <w:p w14:paraId="159E2431" w14:textId="77777777" w:rsidR="006D7027" w:rsidRPr="001A090F" w:rsidRDefault="006D7027" w:rsidP="000E4A80">
      <w:pPr>
        <w:rPr>
          <w:sz w:val="22"/>
          <w:szCs w:val="22"/>
        </w:rPr>
      </w:pPr>
    </w:p>
    <w:p w14:paraId="5B03FEDB" w14:textId="77777777" w:rsidR="000E4A80" w:rsidRPr="001A090F" w:rsidRDefault="000E4A80" w:rsidP="000E4A80">
      <w:pPr>
        <w:rPr>
          <w:rFonts w:cs="Calibri"/>
          <w:sz w:val="22"/>
          <w:szCs w:val="22"/>
        </w:rPr>
      </w:pPr>
      <w:r w:rsidRPr="001A090F">
        <w:rPr>
          <w:rFonts w:cs="Calibri"/>
          <w:sz w:val="22"/>
          <w:szCs w:val="22"/>
        </w:rPr>
        <w:t>Rialto Ripples Rag (1917)</w:t>
      </w:r>
      <w:r w:rsidRPr="001A090F">
        <w:rPr>
          <w:rFonts w:cs="Calibri"/>
          <w:sz w:val="22"/>
          <w:szCs w:val="22"/>
        </w:rPr>
        <w:tab/>
      </w:r>
      <w:r w:rsidRPr="001A090F">
        <w:rPr>
          <w:rFonts w:cs="Calibri"/>
          <w:sz w:val="22"/>
          <w:szCs w:val="22"/>
        </w:rPr>
        <w:tab/>
      </w:r>
      <w:r w:rsidRPr="001A090F">
        <w:rPr>
          <w:rFonts w:cs="Calibri"/>
          <w:sz w:val="22"/>
          <w:szCs w:val="22"/>
        </w:rPr>
        <w:tab/>
      </w:r>
      <w:r w:rsidRPr="001A090F">
        <w:rPr>
          <w:rFonts w:cs="Calibri"/>
          <w:sz w:val="22"/>
          <w:szCs w:val="22"/>
        </w:rPr>
        <w:tab/>
      </w:r>
      <w:r w:rsidRPr="001A090F">
        <w:rPr>
          <w:rFonts w:cs="Calibri"/>
          <w:sz w:val="22"/>
          <w:szCs w:val="22"/>
        </w:rPr>
        <w:tab/>
        <w:t>George Gershwin (1898-1937)</w:t>
      </w:r>
    </w:p>
    <w:p w14:paraId="4354F17A" w14:textId="77777777" w:rsidR="000E4A80" w:rsidRPr="001A090F" w:rsidRDefault="000E4A80" w:rsidP="000E4A80">
      <w:pPr>
        <w:jc w:val="center"/>
        <w:rPr>
          <w:rFonts w:cs="Calibri"/>
          <w:sz w:val="22"/>
          <w:szCs w:val="22"/>
        </w:rPr>
      </w:pPr>
      <w:r w:rsidRPr="001A090F">
        <w:rPr>
          <w:rFonts w:cs="Calibri"/>
          <w:sz w:val="22"/>
          <w:szCs w:val="22"/>
        </w:rPr>
        <w:t>Jessica Castleberry</w:t>
      </w:r>
    </w:p>
    <w:p w14:paraId="03046785" w14:textId="77777777" w:rsidR="000E4A80" w:rsidRPr="001A090F" w:rsidRDefault="000E4A80" w:rsidP="006D7027">
      <w:pPr>
        <w:rPr>
          <w:rFonts w:cs="Calibri"/>
          <w:sz w:val="22"/>
          <w:szCs w:val="22"/>
        </w:rPr>
      </w:pPr>
    </w:p>
    <w:p w14:paraId="05040753" w14:textId="3852A0D9" w:rsidR="006D7027" w:rsidRPr="001A090F" w:rsidRDefault="006D7027" w:rsidP="006D7027">
      <w:pPr>
        <w:rPr>
          <w:rFonts w:cs="Calibri"/>
          <w:sz w:val="22"/>
          <w:szCs w:val="22"/>
        </w:rPr>
      </w:pPr>
      <w:r w:rsidRPr="001A090F">
        <w:rPr>
          <w:rFonts w:cs="Calibri"/>
          <w:sz w:val="22"/>
          <w:szCs w:val="22"/>
        </w:rPr>
        <w:t>Reflection Rag: Syncopated Musings (1917)</w:t>
      </w:r>
      <w:r w:rsidRPr="001A090F">
        <w:rPr>
          <w:rFonts w:cs="Calibri"/>
          <w:sz w:val="22"/>
          <w:szCs w:val="22"/>
        </w:rPr>
        <w:tab/>
      </w:r>
      <w:r w:rsidRPr="001A090F">
        <w:rPr>
          <w:rFonts w:cs="Calibri"/>
          <w:sz w:val="22"/>
          <w:szCs w:val="22"/>
        </w:rPr>
        <w:tab/>
      </w:r>
      <w:r w:rsidRPr="001A090F">
        <w:rPr>
          <w:rFonts w:cs="Calibri"/>
          <w:sz w:val="22"/>
          <w:szCs w:val="22"/>
        </w:rPr>
        <w:tab/>
        <w:t>Scott Joplin (1868-1917)</w:t>
      </w:r>
    </w:p>
    <w:p w14:paraId="3D5B3ED5" w14:textId="29EAB679" w:rsidR="000F37A8" w:rsidRPr="001A090F" w:rsidRDefault="007021D7" w:rsidP="006D7027">
      <w:pPr>
        <w:rPr>
          <w:rFonts w:cs="Calibri"/>
          <w:sz w:val="22"/>
          <w:szCs w:val="22"/>
        </w:rPr>
      </w:pPr>
      <w:r w:rsidRPr="001A090F">
        <w:rPr>
          <w:rFonts w:cs="Calibri"/>
          <w:sz w:val="22"/>
          <w:szCs w:val="22"/>
        </w:rPr>
        <w:t>Tico-Tico no fubà (1917)</w:t>
      </w:r>
      <w:r w:rsidR="000F37A8" w:rsidRPr="001A090F">
        <w:rPr>
          <w:rFonts w:cs="Calibri"/>
          <w:sz w:val="22"/>
          <w:szCs w:val="22"/>
        </w:rPr>
        <w:tab/>
      </w:r>
      <w:r w:rsidR="000F37A8" w:rsidRPr="001A090F">
        <w:rPr>
          <w:rFonts w:cs="Calibri"/>
          <w:sz w:val="22"/>
          <w:szCs w:val="22"/>
        </w:rPr>
        <w:tab/>
      </w:r>
      <w:r w:rsidR="000F37A8" w:rsidRPr="001A090F">
        <w:rPr>
          <w:rFonts w:cs="Calibri"/>
          <w:sz w:val="22"/>
          <w:szCs w:val="22"/>
        </w:rPr>
        <w:tab/>
      </w:r>
      <w:r w:rsidR="000F37A8" w:rsidRPr="001A090F">
        <w:rPr>
          <w:rFonts w:cs="Calibri"/>
          <w:sz w:val="22"/>
          <w:szCs w:val="22"/>
        </w:rPr>
        <w:tab/>
      </w:r>
      <w:r w:rsidR="000F37A8" w:rsidRPr="001A090F">
        <w:rPr>
          <w:rFonts w:cs="Calibri"/>
          <w:sz w:val="22"/>
          <w:szCs w:val="22"/>
        </w:rPr>
        <w:tab/>
        <w:t>Zequinha Abreu</w:t>
      </w:r>
      <w:r w:rsidR="00B83586">
        <w:rPr>
          <w:rFonts w:cs="Calibri"/>
          <w:sz w:val="22"/>
          <w:szCs w:val="22"/>
        </w:rPr>
        <w:t xml:space="preserve"> (1880-1935)</w:t>
      </w:r>
    </w:p>
    <w:p w14:paraId="08809E13" w14:textId="2C6715D4" w:rsidR="006D7027" w:rsidRPr="00B83586" w:rsidRDefault="001F7496" w:rsidP="00B83586">
      <w:pPr>
        <w:jc w:val="center"/>
        <w:rPr>
          <w:sz w:val="22"/>
          <w:szCs w:val="22"/>
        </w:rPr>
      </w:pPr>
      <w:r w:rsidRPr="001A090F">
        <w:rPr>
          <w:rFonts w:cs="Calibri"/>
          <w:sz w:val="22"/>
          <w:szCs w:val="22"/>
        </w:rPr>
        <w:t>Emily B</w:t>
      </w:r>
      <w:r w:rsidR="006D7027" w:rsidRPr="001A090F">
        <w:rPr>
          <w:rFonts w:cs="Calibri"/>
          <w:sz w:val="22"/>
          <w:szCs w:val="22"/>
        </w:rPr>
        <w:t>landon-Kovar</w:t>
      </w:r>
    </w:p>
    <w:p w14:paraId="34B3687C" w14:textId="77777777" w:rsidR="00CE62C9" w:rsidRPr="001346F6" w:rsidRDefault="00CE62C9" w:rsidP="00CE62C9">
      <w:pPr>
        <w:rPr>
          <w:sz w:val="20"/>
          <w:szCs w:val="20"/>
        </w:rPr>
      </w:pPr>
      <w:r w:rsidRPr="001346F6">
        <w:rPr>
          <w:sz w:val="20"/>
          <w:szCs w:val="20"/>
        </w:rPr>
        <w:lastRenderedPageBreak/>
        <w:t xml:space="preserve">This concert is inspired primarily by the legacy of WW I (1914-1918) and the music written in 1917, precisely a century ago. Europe was ravaged by the war, and one hears its aftermath most especially in the tortured dissonances of the Austrian composer Anton Webern, even as he writes about love and nightfall.  The French composers, whose country was equally decimated in the war, are more decorous in their approach, choosing beautiful colors in the case of Debussy and virtuosic display in the case of Ravel, but nevertheless writing in homage to war dead and war heroes. Both Debussy and Ravel were personally devastated by the war, and while their music may avoid the more overt anguish of Austro/German expressionism, their lives and music during the war were no less affected.  </w:t>
      </w:r>
    </w:p>
    <w:p w14:paraId="61BC2F2B" w14:textId="77777777" w:rsidR="00CE62C9" w:rsidRPr="001346F6" w:rsidRDefault="00CE62C9" w:rsidP="00CE62C9">
      <w:pPr>
        <w:rPr>
          <w:sz w:val="20"/>
          <w:szCs w:val="20"/>
        </w:rPr>
      </w:pPr>
    </w:p>
    <w:p w14:paraId="0B6A6176" w14:textId="073CCCD4" w:rsidR="00CE62C9" w:rsidRPr="001346F6" w:rsidRDefault="00CE62C9" w:rsidP="00CE62C9">
      <w:pPr>
        <w:rPr>
          <w:sz w:val="20"/>
          <w:szCs w:val="20"/>
        </w:rPr>
      </w:pPr>
      <w:r w:rsidRPr="001346F6">
        <w:rPr>
          <w:sz w:val="20"/>
          <w:szCs w:val="20"/>
        </w:rPr>
        <w:t>Meanwhile, the United States, slow to enter the fray, declared war on Germany only in April, 2017, almost exactly 100 years ago today.  While its entry was critical to the Allies’ eventual victory, and many thousands of</w:t>
      </w:r>
      <w:r w:rsidR="00AE3C14" w:rsidRPr="001346F6">
        <w:rPr>
          <w:sz w:val="20"/>
          <w:szCs w:val="20"/>
        </w:rPr>
        <w:t xml:space="preserve"> American</w:t>
      </w:r>
      <w:r w:rsidRPr="001346F6">
        <w:rPr>
          <w:sz w:val="20"/>
          <w:szCs w:val="20"/>
        </w:rPr>
        <w:t xml:space="preserve"> lives were lost, the war never infringed on American soil, and ragtime composers in the US flourished, apparently unimpeded by events across the ocean. Scott Joplin and George Gershwin, one African-American, the other Jewish, both emerged from their minority backgrounds to become stars of a new genre in music; the first where America took the lead.  And Charles Griffes, more classically oriented, brought influences from Germany, France, and a burgeoning fascination with the Far East to bear on his American impressionism, again unsullied by the tragedies of war.</w:t>
      </w:r>
    </w:p>
    <w:p w14:paraId="0B29A15F" w14:textId="77777777" w:rsidR="00CE62C9" w:rsidRPr="001346F6" w:rsidRDefault="00CE62C9" w:rsidP="00CE62C9">
      <w:pPr>
        <w:rPr>
          <w:sz w:val="20"/>
          <w:szCs w:val="20"/>
        </w:rPr>
      </w:pPr>
    </w:p>
    <w:p w14:paraId="57206126" w14:textId="77777777" w:rsidR="00CE62C9" w:rsidRPr="001346F6" w:rsidRDefault="00CE62C9" w:rsidP="00CE62C9">
      <w:pPr>
        <w:rPr>
          <w:sz w:val="20"/>
          <w:szCs w:val="20"/>
        </w:rPr>
      </w:pPr>
      <w:r w:rsidRPr="001346F6">
        <w:rPr>
          <w:sz w:val="20"/>
          <w:szCs w:val="20"/>
        </w:rPr>
        <w:t>Other countries were not as lucky.  Russia lost well over a million soldiers in fighting the Central Powers (Germany, Austro-Hungarian Empire, Ottoman Empire, Bulgaria), before withdrawing from the war months before the general armistice was signed.  Their losses in the war were a major factor in the Russian Revolution of 1917, and composers like Rachmaninoff, Prokofiev, and Medtner were no longer comfortable in their homeland.  Their yearning and nostalgia informed their music forever after.  Bartok, harking from Hungary, was not himself conscripted in the nation’s war-effort, but his ethnomusicological forays into the countryside to collect folk music had to cease, and he turned all his attention to his own composition, incorporating many of the elements he’d previously transcribed from peasant songs and dances.  And Szymanowski, similarly exempt from military service, also used the war years to burrow deeper into his own compositions, as Poland, not a sovereign nation at the time, became victim to countless battles on the Eastern front.  Nielsen, a Danish citizen, was luckier. His country remained neutral, though even it underwent significant economic hardships as a result of the war.</w:t>
      </w:r>
    </w:p>
    <w:p w14:paraId="103BCC05" w14:textId="77777777" w:rsidR="00CE62C9" w:rsidRPr="001346F6" w:rsidRDefault="00CE62C9" w:rsidP="00CE62C9">
      <w:pPr>
        <w:rPr>
          <w:sz w:val="20"/>
          <w:szCs w:val="20"/>
        </w:rPr>
      </w:pPr>
    </w:p>
    <w:p w14:paraId="610E8DCB" w14:textId="12DD8EB5" w:rsidR="00CE62C9" w:rsidRPr="001346F6" w:rsidRDefault="00CE62C9" w:rsidP="00CE62C9">
      <w:pPr>
        <w:rPr>
          <w:sz w:val="20"/>
          <w:szCs w:val="20"/>
        </w:rPr>
      </w:pPr>
      <w:r w:rsidRPr="001346F6">
        <w:rPr>
          <w:sz w:val="20"/>
          <w:szCs w:val="20"/>
        </w:rPr>
        <w:t>This was a war that left few in Russia, Europe, or America untouched</w:t>
      </w:r>
      <w:r w:rsidR="004E6D86" w:rsidRPr="001346F6">
        <w:rPr>
          <w:sz w:val="20"/>
          <w:szCs w:val="20"/>
        </w:rPr>
        <w:t xml:space="preserve">. </w:t>
      </w:r>
      <w:r w:rsidRPr="001346F6">
        <w:rPr>
          <w:sz w:val="20"/>
          <w:szCs w:val="20"/>
        </w:rPr>
        <w:t xml:space="preserve">The loss of </w:t>
      </w:r>
      <w:r w:rsidR="004E6D86" w:rsidRPr="001346F6">
        <w:rPr>
          <w:sz w:val="20"/>
          <w:szCs w:val="20"/>
        </w:rPr>
        <w:t>17 million lives, with another 20 million casualties,</w:t>
      </w:r>
      <w:r w:rsidR="003A7A50" w:rsidRPr="001346F6">
        <w:rPr>
          <w:sz w:val="20"/>
          <w:szCs w:val="20"/>
        </w:rPr>
        <w:t xml:space="preserve"> </w:t>
      </w:r>
      <w:r w:rsidRPr="001346F6">
        <w:rPr>
          <w:sz w:val="20"/>
          <w:szCs w:val="20"/>
        </w:rPr>
        <w:t>leaves one gasping with disbelief 100 years later.  Tracing the conflict as it’s heard in the music written in its midst, is an exercise in keeping history alive, and no one can experience the dissonances, rhythmic dislocations, and disjointed structures of music throughout the 20th century without consideration of the conflict which threw not only that music, but much of the world, into radical disarray.</w:t>
      </w:r>
    </w:p>
    <w:p w14:paraId="58B8719F" w14:textId="77777777" w:rsidR="003A7A50" w:rsidRPr="001346F6" w:rsidRDefault="003A7A50" w:rsidP="00CE62C9">
      <w:pPr>
        <w:rPr>
          <w:sz w:val="20"/>
          <w:szCs w:val="20"/>
        </w:rPr>
      </w:pPr>
    </w:p>
    <w:p w14:paraId="36EBBF9F" w14:textId="0B8992B3" w:rsidR="003A7A50" w:rsidRPr="001346F6" w:rsidRDefault="003A7A50" w:rsidP="00CE62C9">
      <w:pPr>
        <w:rPr>
          <w:sz w:val="20"/>
          <w:szCs w:val="20"/>
        </w:rPr>
      </w:pPr>
      <w:r w:rsidRPr="001346F6">
        <w:rPr>
          <w:sz w:val="20"/>
          <w:szCs w:val="20"/>
        </w:rPr>
        <w:t xml:space="preserve">As a postscript, one might consider as well the composers </w:t>
      </w:r>
      <w:r w:rsidRPr="001346F6">
        <w:rPr>
          <w:i/>
          <w:sz w:val="20"/>
          <w:szCs w:val="20"/>
        </w:rPr>
        <w:t xml:space="preserve">not </w:t>
      </w:r>
      <w:r w:rsidRPr="001346F6">
        <w:rPr>
          <w:sz w:val="20"/>
          <w:szCs w:val="20"/>
        </w:rPr>
        <w:t>represented on this program—</w:t>
      </w:r>
      <w:r w:rsidR="00AE3C14" w:rsidRPr="001346F6">
        <w:rPr>
          <w:sz w:val="20"/>
          <w:szCs w:val="20"/>
        </w:rPr>
        <w:t>a younger generation decimated before we could even have known their names.</w:t>
      </w:r>
    </w:p>
    <w:p w14:paraId="1075E30B" w14:textId="77777777" w:rsidR="000D49DD" w:rsidRPr="001346F6" w:rsidRDefault="000D49DD" w:rsidP="00CE62C9">
      <w:pPr>
        <w:rPr>
          <w:sz w:val="20"/>
          <w:szCs w:val="20"/>
        </w:rPr>
      </w:pPr>
    </w:p>
    <w:p w14:paraId="1593DC2A" w14:textId="40C12A1D" w:rsidR="000D49DD" w:rsidRPr="001346F6" w:rsidRDefault="000D49DD" w:rsidP="00CE62C9">
      <w:pPr>
        <w:rPr>
          <w:sz w:val="20"/>
          <w:szCs w:val="20"/>
        </w:rPr>
      </w:pPr>
      <w:r w:rsidRPr="001346F6">
        <w:rPr>
          <w:i/>
          <w:sz w:val="20"/>
          <w:szCs w:val="20"/>
        </w:rPr>
        <w:t>Der Tag ist Vergangen</w:t>
      </w:r>
      <w:r w:rsidRPr="001346F6">
        <w:rPr>
          <w:sz w:val="20"/>
          <w:szCs w:val="20"/>
        </w:rPr>
        <w:t xml:space="preserve"> by Anton Webern</w:t>
      </w:r>
    </w:p>
    <w:p w14:paraId="41DE0073" w14:textId="77777777" w:rsidR="000D49DD" w:rsidRPr="001346F6" w:rsidRDefault="000D49DD" w:rsidP="000D49DD">
      <w:pPr>
        <w:widowControl w:val="0"/>
        <w:autoSpaceDE w:val="0"/>
        <w:autoSpaceDN w:val="0"/>
        <w:adjustRightInd w:val="0"/>
        <w:rPr>
          <w:rFonts w:ascii="Calibri" w:hAnsi="Calibri" w:cs="Calibri"/>
          <w:sz w:val="20"/>
          <w:szCs w:val="20"/>
        </w:rPr>
      </w:pPr>
    </w:p>
    <w:p w14:paraId="0967211C" w14:textId="77777777" w:rsidR="000D49DD" w:rsidRPr="001346F6" w:rsidRDefault="000D49DD" w:rsidP="000D49DD">
      <w:pPr>
        <w:widowControl w:val="0"/>
        <w:autoSpaceDE w:val="0"/>
        <w:autoSpaceDN w:val="0"/>
        <w:adjustRightInd w:val="0"/>
        <w:rPr>
          <w:rFonts w:ascii="Calibri" w:hAnsi="Calibri" w:cs="Calibri"/>
          <w:sz w:val="20"/>
          <w:szCs w:val="20"/>
        </w:rPr>
      </w:pPr>
      <w:r w:rsidRPr="001346F6">
        <w:rPr>
          <w:rFonts w:ascii="Calibri" w:hAnsi="Calibri" w:cs="Calibri"/>
          <w:sz w:val="20"/>
          <w:szCs w:val="20"/>
        </w:rPr>
        <w:t>Der Tag ist vergangen,</w:t>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t>The day has passed,</w:t>
      </w:r>
    </w:p>
    <w:p w14:paraId="00A3B58E" w14:textId="728ADA73" w:rsidR="000D49DD" w:rsidRPr="001346F6" w:rsidRDefault="000D49DD" w:rsidP="000D49DD">
      <w:pPr>
        <w:widowControl w:val="0"/>
        <w:autoSpaceDE w:val="0"/>
        <w:autoSpaceDN w:val="0"/>
        <w:adjustRightInd w:val="0"/>
        <w:rPr>
          <w:rFonts w:ascii="Calibri" w:hAnsi="Calibri" w:cs="Calibri"/>
          <w:sz w:val="20"/>
          <w:szCs w:val="20"/>
        </w:rPr>
      </w:pPr>
      <w:r w:rsidRPr="001346F6">
        <w:rPr>
          <w:rFonts w:ascii="Calibri" w:hAnsi="Calibri" w:cs="Calibri"/>
          <w:sz w:val="20"/>
          <w:szCs w:val="20"/>
        </w:rPr>
        <w:t>Die Nacht ist schon hier.</w:t>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r>
      <w:r w:rsidR="00954C92">
        <w:rPr>
          <w:rFonts w:ascii="Calibri" w:hAnsi="Calibri" w:cs="Calibri"/>
          <w:sz w:val="20"/>
          <w:szCs w:val="20"/>
        </w:rPr>
        <w:tab/>
      </w:r>
      <w:r w:rsidRPr="001346F6">
        <w:rPr>
          <w:rFonts w:ascii="Calibri" w:hAnsi="Calibri" w:cs="Calibri"/>
          <w:sz w:val="20"/>
          <w:szCs w:val="20"/>
        </w:rPr>
        <w:t>Night is already here.</w:t>
      </w:r>
    </w:p>
    <w:p w14:paraId="2378C1AF" w14:textId="6E00D3DE" w:rsidR="000D49DD" w:rsidRPr="001346F6" w:rsidRDefault="000D49DD" w:rsidP="000D49DD">
      <w:pPr>
        <w:widowControl w:val="0"/>
        <w:autoSpaceDE w:val="0"/>
        <w:autoSpaceDN w:val="0"/>
        <w:adjustRightInd w:val="0"/>
        <w:rPr>
          <w:rFonts w:ascii="Calibri" w:hAnsi="Calibri" w:cs="Calibri"/>
          <w:sz w:val="20"/>
          <w:szCs w:val="20"/>
        </w:rPr>
      </w:pPr>
      <w:r w:rsidRPr="001346F6">
        <w:rPr>
          <w:rFonts w:ascii="Calibri" w:hAnsi="Calibri" w:cs="Calibri"/>
          <w:sz w:val="20"/>
          <w:szCs w:val="20"/>
        </w:rPr>
        <w:t>Gute Nacht, o Maria,</w:t>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t>Good night, oh Maria,</w:t>
      </w:r>
    </w:p>
    <w:p w14:paraId="6AAB19C9" w14:textId="30CCDE97" w:rsidR="000D49DD" w:rsidRPr="001346F6" w:rsidRDefault="000D49DD" w:rsidP="000D49DD">
      <w:pPr>
        <w:widowControl w:val="0"/>
        <w:autoSpaceDE w:val="0"/>
        <w:autoSpaceDN w:val="0"/>
        <w:adjustRightInd w:val="0"/>
        <w:rPr>
          <w:rFonts w:ascii="Calibri" w:hAnsi="Calibri" w:cs="Calibri"/>
          <w:sz w:val="20"/>
          <w:szCs w:val="20"/>
        </w:rPr>
      </w:pPr>
      <w:r w:rsidRPr="001346F6">
        <w:rPr>
          <w:rFonts w:ascii="Calibri" w:hAnsi="Calibri" w:cs="Calibri"/>
          <w:sz w:val="20"/>
          <w:szCs w:val="20"/>
        </w:rPr>
        <w:t xml:space="preserve">Bleib ewig bei mir. </w:t>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t>Stay with me forever.</w:t>
      </w:r>
    </w:p>
    <w:p w14:paraId="410916BD" w14:textId="77777777" w:rsidR="000D49DD" w:rsidRPr="001346F6" w:rsidRDefault="000D49DD" w:rsidP="000D49DD">
      <w:pPr>
        <w:widowControl w:val="0"/>
        <w:autoSpaceDE w:val="0"/>
        <w:autoSpaceDN w:val="0"/>
        <w:adjustRightInd w:val="0"/>
        <w:rPr>
          <w:rFonts w:ascii="Calibri" w:hAnsi="Calibri" w:cs="Calibri"/>
          <w:sz w:val="20"/>
          <w:szCs w:val="20"/>
        </w:rPr>
      </w:pPr>
    </w:p>
    <w:p w14:paraId="14BA233C" w14:textId="3E8412E8" w:rsidR="000D49DD" w:rsidRPr="001346F6" w:rsidRDefault="000D49DD" w:rsidP="000D49DD">
      <w:pPr>
        <w:widowControl w:val="0"/>
        <w:autoSpaceDE w:val="0"/>
        <w:autoSpaceDN w:val="0"/>
        <w:adjustRightInd w:val="0"/>
        <w:rPr>
          <w:rFonts w:ascii="Calibri" w:hAnsi="Calibri" w:cs="Calibri"/>
          <w:sz w:val="20"/>
          <w:szCs w:val="20"/>
        </w:rPr>
      </w:pPr>
      <w:r w:rsidRPr="001346F6">
        <w:rPr>
          <w:rFonts w:ascii="Calibri" w:hAnsi="Calibri" w:cs="Calibri"/>
          <w:sz w:val="20"/>
          <w:szCs w:val="20"/>
        </w:rPr>
        <w:t>Der Tag ist vergangen,</w:t>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t>The day has passed,</w:t>
      </w:r>
    </w:p>
    <w:p w14:paraId="43E66EB7" w14:textId="53EB5F38" w:rsidR="000D49DD" w:rsidRPr="001346F6" w:rsidRDefault="000D49DD" w:rsidP="000D49DD">
      <w:pPr>
        <w:widowControl w:val="0"/>
        <w:autoSpaceDE w:val="0"/>
        <w:autoSpaceDN w:val="0"/>
        <w:adjustRightInd w:val="0"/>
        <w:rPr>
          <w:rFonts w:ascii="Calibri" w:hAnsi="Calibri" w:cs="Calibri"/>
          <w:sz w:val="20"/>
          <w:szCs w:val="20"/>
        </w:rPr>
      </w:pPr>
      <w:r w:rsidRPr="001346F6">
        <w:rPr>
          <w:rFonts w:ascii="Calibri" w:hAnsi="Calibri" w:cs="Calibri"/>
          <w:sz w:val="20"/>
          <w:szCs w:val="20"/>
        </w:rPr>
        <w:t xml:space="preserve">Die Nacht kommt herzu. </w:t>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r>
      <w:r w:rsidR="00954C92">
        <w:rPr>
          <w:rFonts w:ascii="Calibri" w:hAnsi="Calibri" w:cs="Calibri"/>
          <w:sz w:val="20"/>
          <w:szCs w:val="20"/>
        </w:rPr>
        <w:tab/>
      </w:r>
      <w:r w:rsidRPr="001346F6">
        <w:rPr>
          <w:rFonts w:ascii="Calibri" w:hAnsi="Calibri" w:cs="Calibri"/>
          <w:sz w:val="20"/>
          <w:szCs w:val="20"/>
        </w:rPr>
        <w:t>The night is coming</w:t>
      </w:r>
    </w:p>
    <w:p w14:paraId="157344E7" w14:textId="07B0C17C" w:rsidR="000D49DD" w:rsidRPr="001346F6" w:rsidRDefault="000D49DD" w:rsidP="000D49DD">
      <w:pPr>
        <w:widowControl w:val="0"/>
        <w:autoSpaceDE w:val="0"/>
        <w:autoSpaceDN w:val="0"/>
        <w:adjustRightInd w:val="0"/>
        <w:rPr>
          <w:rFonts w:ascii="Calibri" w:hAnsi="Calibri" w:cs="Calibri"/>
          <w:sz w:val="20"/>
          <w:szCs w:val="20"/>
        </w:rPr>
      </w:pPr>
      <w:r w:rsidRPr="001346F6">
        <w:rPr>
          <w:rFonts w:ascii="Calibri" w:hAnsi="Calibri" w:cs="Calibri"/>
          <w:sz w:val="20"/>
          <w:szCs w:val="20"/>
        </w:rPr>
        <w:t>Gib auch den verstorbnen</w:t>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r>
      <w:r w:rsidR="00954C92">
        <w:rPr>
          <w:rFonts w:ascii="Calibri" w:hAnsi="Calibri" w:cs="Calibri"/>
          <w:sz w:val="20"/>
          <w:szCs w:val="20"/>
        </w:rPr>
        <w:tab/>
      </w:r>
      <w:r w:rsidRPr="001346F6">
        <w:rPr>
          <w:rFonts w:ascii="Calibri" w:hAnsi="Calibri" w:cs="Calibri"/>
          <w:sz w:val="20"/>
          <w:szCs w:val="20"/>
        </w:rPr>
        <w:t>Give also to the dead</w:t>
      </w:r>
    </w:p>
    <w:p w14:paraId="7699AC6E" w14:textId="2596EE34" w:rsidR="000D49DD" w:rsidRPr="001346F6" w:rsidRDefault="000D49DD" w:rsidP="000D49DD">
      <w:pPr>
        <w:widowControl w:val="0"/>
        <w:autoSpaceDE w:val="0"/>
        <w:autoSpaceDN w:val="0"/>
        <w:adjustRightInd w:val="0"/>
        <w:rPr>
          <w:rFonts w:ascii="Calibri" w:hAnsi="Calibri" w:cs="Calibri"/>
          <w:sz w:val="20"/>
          <w:szCs w:val="20"/>
        </w:rPr>
      </w:pPr>
      <w:r w:rsidRPr="001346F6">
        <w:rPr>
          <w:rFonts w:ascii="Calibri" w:hAnsi="Calibri" w:cs="Calibri"/>
          <w:sz w:val="20"/>
          <w:szCs w:val="20"/>
        </w:rPr>
        <w:t xml:space="preserve">Die ewige Ruh. </w:t>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r>
      <w:r w:rsidRPr="001346F6">
        <w:rPr>
          <w:rFonts w:ascii="Calibri" w:hAnsi="Calibri" w:cs="Calibri"/>
          <w:sz w:val="20"/>
          <w:szCs w:val="20"/>
        </w:rPr>
        <w:tab/>
        <w:t>Everlasting</w:t>
      </w:r>
      <w:r w:rsidR="007657E8" w:rsidRPr="001346F6">
        <w:rPr>
          <w:rFonts w:ascii="Calibri" w:hAnsi="Calibri" w:cs="Calibri"/>
          <w:sz w:val="20"/>
          <w:szCs w:val="20"/>
        </w:rPr>
        <w:t xml:space="preserve"> </w:t>
      </w:r>
      <w:r w:rsidRPr="001346F6">
        <w:rPr>
          <w:rFonts w:ascii="Calibri" w:hAnsi="Calibri" w:cs="Calibri"/>
          <w:sz w:val="20"/>
          <w:szCs w:val="20"/>
        </w:rPr>
        <w:t>peace.</w:t>
      </w:r>
    </w:p>
    <w:p w14:paraId="020D530F" w14:textId="77777777" w:rsidR="00680232" w:rsidRDefault="00680232" w:rsidP="00D43537"/>
    <w:p w14:paraId="4DDC3894" w14:textId="77777777" w:rsidR="003B5505" w:rsidRDefault="003B5505" w:rsidP="003B5505">
      <w:pPr>
        <w:ind w:left="160"/>
        <w:jc w:val="center"/>
      </w:pPr>
    </w:p>
    <w:p w14:paraId="14736D8B" w14:textId="77777777" w:rsidR="003B5505" w:rsidRDefault="003B5505" w:rsidP="00D43537">
      <w:pPr>
        <w:ind w:left="160"/>
      </w:pPr>
    </w:p>
    <w:p w14:paraId="0CCDFC3D" w14:textId="77777777" w:rsidR="00671B64" w:rsidRDefault="00671B64"/>
    <w:sectPr w:rsidR="00671B64" w:rsidSect="003D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113CC"/>
    <w:multiLevelType w:val="multilevel"/>
    <w:tmpl w:val="7BF4C3A8"/>
    <w:lvl w:ilvl="0">
      <w:start w:val="1"/>
      <w:numFmt w:val="upperRoman"/>
      <w:lvlText w:val="%1."/>
      <w:lvlJc w:val="left"/>
      <w:pPr>
        <w:ind w:left="880" w:hanging="720"/>
      </w:pPr>
      <w:rPr>
        <w:rFonts w:hint="default"/>
      </w:r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2680" w:hanging="360"/>
      </w:pPr>
    </w:lvl>
    <w:lvl w:ilvl="4">
      <w:start w:val="1"/>
      <w:numFmt w:val="lowerLetter"/>
      <w:lvlText w:val="%5."/>
      <w:lvlJc w:val="left"/>
      <w:pPr>
        <w:ind w:left="340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abstractNum w:abstractNumId="1">
    <w:nsid w:val="28E52272"/>
    <w:multiLevelType w:val="hybridMultilevel"/>
    <w:tmpl w:val="7BF4C3A8"/>
    <w:lvl w:ilvl="0" w:tplc="6CD6EE4C">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nsid w:val="4C6506C4"/>
    <w:multiLevelType w:val="hybridMultilevel"/>
    <w:tmpl w:val="F90872E0"/>
    <w:lvl w:ilvl="0" w:tplc="856A98A2">
      <w:start w:val="3"/>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05"/>
    <w:rsid w:val="000D49DD"/>
    <w:rsid w:val="000E4A80"/>
    <w:rsid w:val="000F37A8"/>
    <w:rsid w:val="001346F6"/>
    <w:rsid w:val="001A090F"/>
    <w:rsid w:val="001F7496"/>
    <w:rsid w:val="003037C7"/>
    <w:rsid w:val="003A7A50"/>
    <w:rsid w:val="003B5505"/>
    <w:rsid w:val="003D2953"/>
    <w:rsid w:val="004C223D"/>
    <w:rsid w:val="004E6D86"/>
    <w:rsid w:val="00671B64"/>
    <w:rsid w:val="00680232"/>
    <w:rsid w:val="006D7027"/>
    <w:rsid w:val="007021D7"/>
    <w:rsid w:val="007657E8"/>
    <w:rsid w:val="007B453E"/>
    <w:rsid w:val="008C449F"/>
    <w:rsid w:val="00954C92"/>
    <w:rsid w:val="009B37D6"/>
    <w:rsid w:val="00AE3C14"/>
    <w:rsid w:val="00B612F7"/>
    <w:rsid w:val="00B83586"/>
    <w:rsid w:val="00C10306"/>
    <w:rsid w:val="00CE62C9"/>
    <w:rsid w:val="00D43537"/>
    <w:rsid w:val="00DF0795"/>
    <w:rsid w:val="00E6524C"/>
    <w:rsid w:val="00F6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92A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779</Words>
  <Characters>4441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 Kautsky</dc:creator>
  <cp:keywords/>
  <dc:description/>
  <cp:lastModifiedBy>Catherine C. Kautsky</cp:lastModifiedBy>
  <cp:revision>16</cp:revision>
  <cp:lastPrinted>2017-05-02T03:49:00Z</cp:lastPrinted>
  <dcterms:created xsi:type="dcterms:W3CDTF">2017-04-29T23:51:00Z</dcterms:created>
  <dcterms:modified xsi:type="dcterms:W3CDTF">2017-05-02T03:55:00Z</dcterms:modified>
</cp:coreProperties>
</file>